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spacing w:before="435" w:beforeLines="100"/>
        <w:ind w:firstLine="0" w:firstLineChars="0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首届全国大学生职业规划大赛</w:t>
      </w:r>
    </w:p>
    <w:p>
      <w:pPr>
        <w:spacing w:after="435" w:afterLines="100"/>
        <w:ind w:firstLine="0" w:firstLineChars="0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成长赛道方案</w:t>
      </w:r>
    </w:p>
    <w:p>
      <w:pPr>
        <w:numPr>
          <w:ilvl w:val="0"/>
          <w:numId w:val="1"/>
        </w:numPr>
        <w:spacing w:line="336" w:lineRule="auto"/>
        <w:ind w:firstLine="640"/>
        <w:rPr>
          <w:rFonts w:eastAsia="黑体" w:cs="仿宋_GB2312"/>
          <w:bCs/>
          <w:color w:val="000000"/>
          <w:szCs w:val="32"/>
        </w:rPr>
      </w:pPr>
      <w:r>
        <w:rPr>
          <w:rFonts w:hint="eastAsia" w:eastAsia="黑体" w:cs="仿宋_GB2312"/>
          <w:bCs/>
          <w:color w:val="000000"/>
          <w:szCs w:val="32"/>
        </w:rPr>
        <w:t>比赛内容</w:t>
      </w:r>
    </w:p>
    <w:p>
      <w:pPr>
        <w:numPr>
          <w:ilvl w:val="255"/>
          <w:numId w:val="0"/>
        </w:numPr>
        <w:spacing w:line="336" w:lineRule="auto"/>
        <w:ind w:firstLine="640"/>
        <w:rPr>
          <w:rFonts w:cs="仿宋_GB2312"/>
          <w:bCs/>
          <w:color w:val="000000"/>
          <w:szCs w:val="32"/>
        </w:rPr>
      </w:pPr>
      <w:r>
        <w:rPr>
          <w:rFonts w:hint="eastAsia" w:cs="仿宋_GB2312"/>
          <w:bCs/>
          <w:color w:val="000000"/>
          <w:szCs w:val="32"/>
        </w:rPr>
        <w:t>考察学生职业发展规划的科学性和围绕实现职业目标的成长过程</w:t>
      </w:r>
      <w:r>
        <w:rPr>
          <w:rFonts w:cs="仿宋_GB2312"/>
          <w:bCs/>
          <w:color w:val="000000"/>
          <w:szCs w:val="32"/>
        </w:rPr>
        <w:t>，通过学习实践</w:t>
      </w:r>
      <w:r>
        <w:rPr>
          <w:rFonts w:hint="eastAsia" w:cs="仿宋_GB2312"/>
          <w:bCs/>
          <w:color w:val="000000"/>
          <w:szCs w:val="32"/>
        </w:rPr>
        <w:t>持续提升职业目标的达成度，增强综合素质和能力。</w:t>
      </w:r>
    </w:p>
    <w:p>
      <w:pPr>
        <w:numPr>
          <w:ilvl w:val="0"/>
          <w:numId w:val="1"/>
        </w:numPr>
        <w:spacing w:line="336" w:lineRule="auto"/>
        <w:ind w:firstLine="640"/>
        <w:rPr>
          <w:rFonts w:eastAsia="黑体" w:cs="仿宋_GB2312"/>
          <w:bCs/>
          <w:color w:val="000000"/>
          <w:szCs w:val="32"/>
        </w:rPr>
      </w:pPr>
      <w:r>
        <w:rPr>
          <w:rFonts w:hint="eastAsia" w:eastAsia="黑体" w:cs="仿宋_GB2312"/>
          <w:bCs/>
          <w:color w:val="000000"/>
          <w:szCs w:val="32"/>
        </w:rPr>
        <w:t>参赛组别和对象</w:t>
      </w:r>
    </w:p>
    <w:p>
      <w:pPr>
        <w:spacing w:line="336" w:lineRule="auto"/>
        <w:ind w:firstLine="640"/>
        <w:rPr>
          <w:rFonts w:cs="仿宋_GB2312"/>
        </w:rPr>
      </w:pPr>
      <w:r>
        <w:rPr>
          <w:rFonts w:hint="eastAsia" w:cs="仿宋_GB2312"/>
          <w:bCs/>
          <w:color w:val="000000"/>
          <w:szCs w:val="32"/>
        </w:rPr>
        <w:t>成长赛道设高教组和职教组，</w:t>
      </w:r>
      <w:r>
        <w:rPr>
          <w:rFonts w:hint="eastAsia" w:cs="仿宋_GB2312"/>
        </w:rPr>
        <w:t>参赛对象为普通</w:t>
      </w:r>
      <w:r>
        <w:rPr>
          <w:rFonts w:hint="eastAsia" w:cs="仿宋_GB2312"/>
          <w:bCs/>
          <w:color w:val="000000"/>
          <w:szCs w:val="32"/>
        </w:rPr>
        <w:t>高等学校全日制中低年级在校学生。</w:t>
      </w:r>
      <w:r>
        <w:rPr>
          <w:rFonts w:hint="eastAsia" w:cs="仿宋_GB2312"/>
          <w:bCs/>
          <w:color w:val="000000"/>
          <w:szCs w:val="32"/>
        </w:rPr>
        <w:t>高教组面向普通</w:t>
      </w:r>
      <w:r>
        <w:rPr>
          <w:rFonts w:hint="eastAsia" w:cs="仿宋_GB2312"/>
          <w:color w:val="000000"/>
          <w:szCs w:val="32"/>
        </w:rPr>
        <w:t>本科一、二、三年级学生，</w:t>
      </w:r>
      <w:r>
        <w:rPr>
          <w:rFonts w:hint="eastAsia" w:cs="仿宋_GB2312"/>
          <w:bCs/>
          <w:color w:val="000000"/>
          <w:szCs w:val="32"/>
        </w:rPr>
        <w:t>职教组面向职教本科一、二、三年级学生和高职（专科）</w:t>
      </w:r>
      <w:r>
        <w:rPr>
          <w:rFonts w:cs="仿宋_GB2312"/>
          <w:bCs/>
          <w:color w:val="000000"/>
          <w:szCs w:val="32"/>
        </w:rPr>
        <w:t>一</w:t>
      </w:r>
      <w:r>
        <w:rPr>
          <w:rFonts w:hint="eastAsia" w:cs="仿宋_GB2312"/>
          <w:bCs/>
          <w:color w:val="000000"/>
          <w:szCs w:val="32"/>
        </w:rPr>
        <w:t>、二年级学生。</w:t>
      </w:r>
    </w:p>
    <w:p>
      <w:pPr>
        <w:widowControl/>
        <w:numPr>
          <w:ilvl w:val="0"/>
          <w:numId w:val="1"/>
        </w:numPr>
        <w:spacing w:line="336" w:lineRule="auto"/>
        <w:ind w:firstLine="640" w:firstLineChars="0"/>
        <w:rPr>
          <w:rFonts w:eastAsia="黑体" w:cs="仿宋_GB2312"/>
          <w:bCs/>
          <w:color w:val="000000"/>
          <w:szCs w:val="32"/>
        </w:rPr>
      </w:pPr>
      <w:r>
        <w:rPr>
          <w:rFonts w:hint="eastAsia" w:eastAsia="黑体" w:cs="仿宋_GB2312"/>
          <w:bCs/>
          <w:color w:val="000000"/>
          <w:szCs w:val="32"/>
        </w:rPr>
        <w:t>参赛材料要求</w:t>
      </w:r>
    </w:p>
    <w:p>
      <w:pPr>
        <w:widowControl/>
        <w:spacing w:line="336" w:lineRule="auto"/>
        <w:ind w:firstLine="640"/>
        <w:jc w:val="left"/>
        <w:rPr>
          <w:rFonts w:cs="仿宋_GB2312"/>
        </w:rPr>
      </w:pPr>
      <w:r>
        <w:rPr>
          <w:rFonts w:hint="eastAsia" w:cs="仿宋_GB2312"/>
        </w:rPr>
        <w:t>选手在大赛平台（网址：zgs.chsi.com.cn）提交以下参赛材料：</w:t>
      </w:r>
    </w:p>
    <w:p>
      <w:pPr>
        <w:widowControl/>
        <w:numPr>
          <w:ilvl w:val="0"/>
          <w:numId w:val="2"/>
        </w:numPr>
        <w:spacing w:line="336" w:lineRule="auto"/>
        <w:ind w:firstLineChars="0"/>
        <w:jc w:val="left"/>
        <w:rPr>
          <w:rFonts w:cs="仿宋_GB2312"/>
        </w:rPr>
      </w:pPr>
      <w:r>
        <w:rPr>
          <w:rFonts w:hint="eastAsia" w:cs="仿宋_GB2312"/>
          <w:color w:val="000000"/>
          <w:szCs w:val="32"/>
        </w:rPr>
        <w:t>生涯发展报告：介绍职业发展规划、实现职业目标的具体行动和成果（</w:t>
      </w:r>
      <w:r>
        <w:rPr>
          <w:rFonts w:hint="eastAsia" w:cs="仿宋_GB2312"/>
        </w:rPr>
        <w:t>PDF格式，文字不超过1500字，如有图表不超过5张</w:t>
      </w:r>
      <w:r>
        <w:rPr>
          <w:rFonts w:hint="eastAsia" w:cs="仿宋_GB2312"/>
          <w:color w:val="000000"/>
          <w:szCs w:val="32"/>
        </w:rPr>
        <w:t>）</w:t>
      </w:r>
      <w:r>
        <w:rPr>
          <w:rFonts w:hint="eastAsia" w:cs="仿宋_GB2312"/>
        </w:rPr>
        <w:t>。</w:t>
      </w:r>
    </w:p>
    <w:p>
      <w:pPr>
        <w:widowControl/>
        <w:numPr>
          <w:ilvl w:val="0"/>
          <w:numId w:val="2"/>
        </w:numPr>
        <w:spacing w:line="336" w:lineRule="auto"/>
        <w:ind w:firstLineChars="0"/>
        <w:jc w:val="left"/>
        <w:rPr>
          <w:rFonts w:cs="仿宋_GB2312"/>
        </w:rPr>
      </w:pPr>
      <w:r>
        <w:rPr>
          <w:rFonts w:hint="eastAsia" w:cs="仿宋_GB2312"/>
        </w:rPr>
        <w:t>生涯发展展示（PPT格式，不超过50MB；可加入视频）。</w:t>
      </w:r>
    </w:p>
    <w:p>
      <w:pPr>
        <w:widowControl/>
        <w:numPr>
          <w:ilvl w:val="0"/>
          <w:numId w:val="1"/>
        </w:numPr>
        <w:spacing w:line="336" w:lineRule="auto"/>
        <w:ind w:firstLine="640"/>
        <w:rPr>
          <w:rFonts w:eastAsia="黑体" w:cs="仿宋_GB2312"/>
          <w:bCs/>
          <w:color w:val="000000"/>
          <w:szCs w:val="32"/>
        </w:rPr>
      </w:pPr>
      <w:r>
        <w:rPr>
          <w:rFonts w:hint="eastAsia" w:eastAsia="黑体" w:cs="仿宋_GB2312"/>
          <w:bCs/>
          <w:color w:val="000000"/>
          <w:szCs w:val="32"/>
        </w:rPr>
        <w:t>比赛环节</w:t>
      </w:r>
    </w:p>
    <w:p>
      <w:pPr>
        <w:adjustRightInd/>
        <w:spacing w:line="336" w:lineRule="auto"/>
        <w:ind w:firstLine="640"/>
        <w:rPr>
          <w:rFonts w:cs="仿宋_GB2312"/>
          <w:color w:val="000000"/>
          <w:szCs w:val="32"/>
        </w:rPr>
      </w:pPr>
      <w:r>
        <w:rPr>
          <w:rFonts w:hint="eastAsia" w:cs="仿宋_GB2312"/>
          <w:color w:val="000000"/>
          <w:szCs w:val="32"/>
        </w:rPr>
        <w:t>成长赛道设主题陈述、评委提问和天降实习</w:t>
      </w:r>
      <w:r>
        <w:rPr>
          <w:rFonts w:cs="仿宋_GB2312"/>
          <w:color w:val="000000"/>
          <w:szCs w:val="32"/>
        </w:rPr>
        <w:t>offer</w:t>
      </w:r>
      <w:r>
        <w:rPr>
          <w:rFonts w:hint="eastAsia" w:cs="仿宋_GB2312"/>
          <w:color w:val="000000"/>
          <w:szCs w:val="32"/>
        </w:rPr>
        <w:t>（实习意向）环节。</w:t>
      </w:r>
    </w:p>
    <w:p>
      <w:pPr>
        <w:adjustRightInd/>
        <w:spacing w:line="336" w:lineRule="auto"/>
        <w:ind w:firstLine="640"/>
        <w:rPr>
          <w:rFonts w:cs="仿宋_GB2312"/>
          <w:color w:val="000000"/>
          <w:szCs w:val="32"/>
        </w:rPr>
      </w:pPr>
      <w:r>
        <w:rPr>
          <w:rFonts w:hint="eastAsia" w:eastAsia="楷体_GB2312" w:cs="仿宋_GB2312"/>
          <w:color w:val="000000"/>
          <w:szCs w:val="32"/>
        </w:rPr>
        <w:t>（一）主题陈述（8分钟）</w:t>
      </w:r>
      <w:r>
        <w:rPr>
          <w:rFonts w:hint="eastAsia" w:cs="仿宋_GB2312"/>
          <w:color w:val="000000"/>
          <w:szCs w:val="32"/>
        </w:rPr>
        <w:t>：选手结合生涯发展报告进行陈述和展示。</w:t>
      </w:r>
    </w:p>
    <w:p>
      <w:pPr>
        <w:adjustRightInd/>
        <w:spacing w:line="336" w:lineRule="auto"/>
        <w:ind w:firstLine="640"/>
        <w:rPr>
          <w:rFonts w:cs="仿宋_GB2312"/>
          <w:color w:val="000000"/>
          <w:szCs w:val="32"/>
        </w:rPr>
      </w:pPr>
      <w:r>
        <w:rPr>
          <w:rFonts w:hint="eastAsia" w:eastAsia="楷体_GB2312" w:cs="仿宋_GB2312"/>
          <w:color w:val="000000"/>
          <w:szCs w:val="32"/>
        </w:rPr>
        <w:t>（二）评委提问（5分钟）</w:t>
      </w:r>
      <w:r>
        <w:rPr>
          <w:rFonts w:hint="eastAsia" w:cs="仿宋_GB2312"/>
          <w:color w:val="000000"/>
          <w:szCs w:val="32"/>
        </w:rPr>
        <w:t>：评委结合选手陈述和现场表现进行提问。</w:t>
      </w:r>
    </w:p>
    <w:p>
      <w:pPr>
        <w:widowControl/>
        <w:adjustRightInd/>
        <w:spacing w:line="336" w:lineRule="auto"/>
        <w:ind w:firstLine="640"/>
        <w:rPr>
          <w:rFonts w:eastAsia="楷体_GB2312" w:cs="仿宋_GB2312"/>
          <w:color w:val="000000"/>
          <w:szCs w:val="32"/>
        </w:rPr>
      </w:pPr>
      <w:r>
        <w:rPr>
          <w:rFonts w:hint="eastAsia" w:eastAsia="楷体_GB2312" w:cs="仿宋_GB2312"/>
          <w:color w:val="000000"/>
          <w:szCs w:val="32"/>
        </w:rPr>
        <w:t>（三）天降实习</w:t>
      </w:r>
      <w:r>
        <w:rPr>
          <w:rFonts w:eastAsia="楷体_GB2312" w:cs="仿宋_GB2312"/>
          <w:color w:val="000000"/>
          <w:szCs w:val="32"/>
        </w:rPr>
        <w:t>offe</w:t>
      </w:r>
      <w:r>
        <w:rPr>
          <w:rFonts w:eastAsia="楷体_GB2312" w:cs="仿宋_GB2312"/>
          <w:color w:val="000000"/>
          <w:spacing w:val="20"/>
          <w:szCs w:val="32"/>
        </w:rPr>
        <w:t>r</w:t>
      </w:r>
      <w:r>
        <w:rPr>
          <w:rFonts w:hint="eastAsia" w:eastAsia="楷体_GB2312" w:cs="仿宋_GB2312"/>
          <w:color w:val="000000"/>
          <w:spacing w:val="20"/>
          <w:szCs w:val="32"/>
        </w:rPr>
        <w:t>（</w:t>
      </w:r>
      <w:r>
        <w:rPr>
          <w:rFonts w:eastAsia="楷体_GB2312" w:cs="仿宋_GB2312"/>
          <w:color w:val="000000"/>
          <w:szCs w:val="32"/>
        </w:rPr>
        <w:t>3</w:t>
      </w:r>
      <w:r>
        <w:rPr>
          <w:rFonts w:hint="eastAsia" w:eastAsia="楷体_GB2312" w:cs="仿宋_GB2312"/>
          <w:color w:val="000000"/>
          <w:szCs w:val="32"/>
        </w:rPr>
        <w:t>分钟）：</w:t>
      </w:r>
      <w:r>
        <w:rPr>
          <w:rFonts w:hint="eastAsia" w:ascii="仿宋_GB2312" w:hAnsi="仿宋_GB2312" w:cs="仿宋_GB2312"/>
          <w:color w:val="000000"/>
          <w:szCs w:val="32"/>
        </w:rPr>
        <w:t>用人单位根据选手表现，决定是否给出实习意向，并对选手</w:t>
      </w:r>
      <w:r>
        <w:rPr>
          <w:rFonts w:hint="eastAsia" w:cs="仿宋_GB2312"/>
        </w:rPr>
        <w:t>作</w:t>
      </w:r>
      <w:r>
        <w:rPr>
          <w:rFonts w:hint="eastAsia" w:ascii="仿宋_GB2312" w:hAnsi="仿宋_GB2312" w:cs="仿宋_GB2312"/>
          <w:color w:val="000000"/>
          <w:szCs w:val="32"/>
        </w:rPr>
        <w:t>点评。</w:t>
      </w:r>
    </w:p>
    <w:p>
      <w:pPr>
        <w:widowControl/>
        <w:numPr>
          <w:ilvl w:val="0"/>
          <w:numId w:val="1"/>
        </w:numPr>
        <w:spacing w:line="336" w:lineRule="auto"/>
        <w:ind w:firstLine="640"/>
        <w:rPr>
          <w:rFonts w:eastAsia="黑体" w:cs="仿宋_GB2312"/>
          <w:bCs/>
          <w:color w:val="000000"/>
          <w:szCs w:val="32"/>
        </w:rPr>
      </w:pPr>
      <w:r>
        <w:rPr>
          <w:rFonts w:hint="eastAsia" w:eastAsia="黑体" w:cs="仿宋_GB2312"/>
          <w:bCs/>
          <w:color w:val="000000"/>
          <w:szCs w:val="32"/>
        </w:rPr>
        <w:t>评审标准</w:t>
      </w:r>
    </w:p>
    <w:tbl>
      <w:tblPr>
        <w:tblStyle w:val="7"/>
        <w:tblW w:w="50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776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395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47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职业目标</w:t>
            </w:r>
          </w:p>
        </w:tc>
        <w:tc>
          <w:tcPr>
            <w:tcW w:w="3959" w:type="pct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职业目标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体现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积极正向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的价值追求，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能够将个人理想与国家需要、经济社会发展相结合。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职业目标匹配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个人价值观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能力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优势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兴趣特点。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.准确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认识目标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职业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在专业知识、通用素质、就业能力等方面的要求，科学分析个人现实情况与目标要求的差距，制定合理可行的计划</w:t>
            </w:r>
          </w:p>
        </w:tc>
        <w:tc>
          <w:tcPr>
            <w:tcW w:w="47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行动成果</w:t>
            </w:r>
          </w:p>
        </w:tc>
        <w:tc>
          <w:tcPr>
            <w:tcW w:w="3959" w:type="pct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成长行动符合目标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职业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在通用素质、就业能力、职业道德等方面的要求。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成长行动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对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弥补个人不足的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针对性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较强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。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能够将专业知识应用于成长实践，提高通用素质和就业能力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。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4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成长行动内容丰富，取得阶段性成果</w:t>
            </w:r>
          </w:p>
        </w:tc>
        <w:tc>
          <w:tcPr>
            <w:tcW w:w="47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目标契合度</w:t>
            </w:r>
          </w:p>
        </w:tc>
        <w:tc>
          <w:tcPr>
            <w:tcW w:w="3959" w:type="pct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行动成果与职业目标的契合程度。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总结成长行动中存在的不足和原因，对成长计划进行自我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评估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和动态调整</w:t>
            </w:r>
          </w:p>
        </w:tc>
        <w:tc>
          <w:tcPr>
            <w:tcW w:w="47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69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实习意向</w:t>
            </w:r>
          </w:p>
        </w:tc>
        <w:tc>
          <w:tcPr>
            <w:tcW w:w="3959" w:type="pct"/>
            <w:vAlign w:val="center"/>
          </w:tcPr>
          <w:p>
            <w:pPr>
              <w:numPr>
                <w:ilvl w:val="255"/>
                <w:numId w:val="0"/>
              </w:numPr>
              <w:spacing w:line="240" w:lineRule="auto"/>
              <w:jc w:val="lef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现场获得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用人单位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发放实习意向情况</w:t>
            </w:r>
          </w:p>
        </w:tc>
        <w:tc>
          <w:tcPr>
            <w:tcW w:w="47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</w:tbl>
    <w:p>
      <w:pPr>
        <w:widowControl/>
        <w:numPr>
          <w:ilvl w:val="0"/>
          <w:numId w:val="1"/>
        </w:numPr>
        <w:spacing w:before="326" w:beforeLines="75" w:line="336" w:lineRule="auto"/>
        <w:ind w:firstLine="640"/>
        <w:rPr>
          <w:rFonts w:eastAsia="黑体" w:cs="仿宋_GB2312"/>
          <w:bCs/>
          <w:color w:val="000000"/>
          <w:szCs w:val="32"/>
        </w:rPr>
      </w:pPr>
      <w:r>
        <w:rPr>
          <w:rFonts w:hint="eastAsia" w:eastAsia="黑体" w:cs="仿宋_GB2312"/>
          <w:bCs/>
          <w:color w:val="000000"/>
          <w:szCs w:val="32"/>
        </w:rPr>
        <w:t>奖项设置</w:t>
      </w:r>
    </w:p>
    <w:p>
      <w:pPr>
        <w:widowControl/>
        <w:numPr>
          <w:ilvl w:val="255"/>
          <w:numId w:val="0"/>
        </w:numPr>
        <w:spacing w:line="336" w:lineRule="auto"/>
        <w:ind w:firstLine="640" w:firstLineChars="200"/>
        <w:rPr>
          <w:rFonts w:eastAsia="黑体" w:cs="黑体"/>
          <w:szCs w:val="32"/>
        </w:rPr>
      </w:pPr>
      <w:r>
        <w:rPr>
          <w:rFonts w:hint="eastAsia" w:cs="仿宋_GB2312"/>
          <w:color w:val="000000"/>
          <w:szCs w:val="32"/>
        </w:rPr>
        <w:t>成长赛道设置金奖5</w:t>
      </w:r>
      <w:r>
        <w:rPr>
          <w:rFonts w:cs="仿宋_GB2312"/>
          <w:color w:val="000000"/>
          <w:szCs w:val="32"/>
        </w:rPr>
        <w:t>0</w:t>
      </w:r>
      <w:r>
        <w:rPr>
          <w:rFonts w:hint="eastAsia" w:cs="仿宋_GB2312"/>
          <w:color w:val="000000"/>
          <w:szCs w:val="32"/>
        </w:rPr>
        <w:t>个、银奖1</w:t>
      </w:r>
      <w:r>
        <w:rPr>
          <w:rFonts w:cs="仿宋_GB2312"/>
          <w:color w:val="000000"/>
          <w:szCs w:val="32"/>
        </w:rPr>
        <w:t>00</w:t>
      </w:r>
      <w:r>
        <w:rPr>
          <w:rFonts w:hint="eastAsia" w:cs="仿宋_GB2312"/>
          <w:color w:val="000000"/>
          <w:szCs w:val="32"/>
        </w:rPr>
        <w:t>个、铜奖1</w:t>
      </w:r>
      <w:r>
        <w:rPr>
          <w:rFonts w:cs="仿宋_GB2312"/>
          <w:color w:val="000000"/>
          <w:szCs w:val="32"/>
        </w:rPr>
        <w:t>50</w:t>
      </w:r>
      <w:r>
        <w:rPr>
          <w:rFonts w:hint="eastAsia" w:cs="仿宋_GB2312"/>
          <w:color w:val="000000"/>
          <w:szCs w:val="32"/>
        </w:rPr>
        <w:t>个，以及若干单项奖、优秀指导教师奖。</w:t>
      </w:r>
      <w:r>
        <w:rPr>
          <w:rFonts w:eastAsia="黑体" w:cs="黑体"/>
          <w:szCs w:val="32"/>
        </w:rPr>
        <w:br w:type="page"/>
      </w:r>
      <w:r>
        <w:rPr>
          <w:rFonts w:hint="eastAsia" w:ascii="黑体" w:hAnsi="黑体" w:eastAsia="黑体" w:cs="黑体"/>
          <w:szCs w:val="32"/>
        </w:rPr>
        <w:t>附件2</w:t>
      </w:r>
    </w:p>
    <w:p>
      <w:pPr>
        <w:spacing w:before="435" w:beforeLines="100"/>
        <w:ind w:firstLine="0" w:firstLineChars="0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首届全国大学生职业规划大赛</w:t>
      </w:r>
    </w:p>
    <w:p>
      <w:pPr>
        <w:spacing w:after="435" w:afterLines="100"/>
        <w:ind w:firstLine="0" w:firstLineChars="0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就业赛道方案</w:t>
      </w:r>
    </w:p>
    <w:p>
      <w:pPr>
        <w:numPr>
          <w:ilvl w:val="0"/>
          <w:numId w:val="3"/>
        </w:numPr>
        <w:spacing w:line="336" w:lineRule="auto"/>
        <w:ind w:firstLine="640"/>
        <w:rPr>
          <w:rFonts w:eastAsia="黑体" w:cs="仿宋_GB2312"/>
          <w:bCs/>
          <w:szCs w:val="32"/>
        </w:rPr>
      </w:pPr>
      <w:r>
        <w:rPr>
          <w:rFonts w:hint="eastAsia" w:eastAsia="黑体" w:cs="仿宋_GB2312"/>
          <w:bCs/>
          <w:szCs w:val="32"/>
        </w:rPr>
        <w:t>比赛内容</w:t>
      </w:r>
    </w:p>
    <w:p>
      <w:pPr>
        <w:numPr>
          <w:ilvl w:val="255"/>
          <w:numId w:val="0"/>
        </w:numPr>
        <w:spacing w:line="336" w:lineRule="auto"/>
        <w:ind w:firstLine="640" w:firstLineChars="200"/>
        <w:rPr>
          <w:rFonts w:cs="仿宋_GB2312"/>
        </w:rPr>
      </w:pPr>
      <w:r>
        <w:rPr>
          <w:rFonts w:hint="eastAsia" w:cs="仿宋_GB2312"/>
        </w:rPr>
        <w:t>考察学生的求职实战能力，个人发展路径与经济社会发展需要的适应度，就业能力与职业目标和岗位要求的契合度。</w:t>
      </w:r>
    </w:p>
    <w:p>
      <w:pPr>
        <w:numPr>
          <w:ilvl w:val="0"/>
          <w:numId w:val="3"/>
        </w:numPr>
        <w:spacing w:line="336" w:lineRule="auto"/>
        <w:ind w:firstLine="640"/>
        <w:rPr>
          <w:rFonts w:eastAsia="黑体" w:cs="仿宋_GB2312"/>
          <w:bCs/>
          <w:szCs w:val="32"/>
        </w:rPr>
      </w:pPr>
      <w:r>
        <w:rPr>
          <w:rFonts w:hint="eastAsia" w:eastAsia="黑体" w:cs="仿宋_GB2312"/>
          <w:bCs/>
          <w:szCs w:val="32"/>
        </w:rPr>
        <w:t>参赛组别和对象</w:t>
      </w:r>
    </w:p>
    <w:p>
      <w:pPr>
        <w:numPr>
          <w:ilvl w:val="0"/>
          <w:numId w:val="4"/>
        </w:numPr>
        <w:spacing w:line="336" w:lineRule="auto"/>
        <w:ind w:firstLine="640"/>
        <w:rPr>
          <w:rFonts w:cs="仿宋_GB2312"/>
        </w:rPr>
      </w:pPr>
      <w:r>
        <w:rPr>
          <w:rFonts w:hint="eastAsia" w:cs="仿宋_GB2312"/>
        </w:rPr>
        <w:t>就业赛道设高教组和职教组，每组均设5个分赛道。其中，针对企业职能岗位，设产品研发、生产服务、市场营销、通用职能分赛道（按相近行业分小组）；针对公共服务岗位，设公共服务分赛道。</w:t>
      </w:r>
    </w:p>
    <w:p>
      <w:pPr>
        <w:widowControl/>
        <w:numPr>
          <w:ilvl w:val="0"/>
          <w:numId w:val="4"/>
        </w:numPr>
        <w:spacing w:line="336" w:lineRule="auto"/>
        <w:ind w:firstLine="640"/>
        <w:rPr>
          <w:rFonts w:cs="仿宋_GB2312"/>
        </w:rPr>
      </w:pPr>
      <w:r>
        <w:rPr>
          <w:rFonts w:hint="eastAsia" w:cs="仿宋_GB2312"/>
        </w:rPr>
        <w:t>就业赛道参赛对象为普通高等学校全日制高年级在校学生。高教组面向普通本科三、四年级（部分专业五年级）学生和全体研究生，职教组面向职教本科三、四年级学生和高职（专科）二、三年级学生。</w:t>
      </w:r>
    </w:p>
    <w:p>
      <w:pPr>
        <w:numPr>
          <w:ilvl w:val="0"/>
          <w:numId w:val="3"/>
        </w:numPr>
        <w:spacing w:line="336" w:lineRule="auto"/>
        <w:ind w:firstLine="640"/>
        <w:rPr>
          <w:rFonts w:eastAsia="黑体" w:cs="仿宋_GB2312"/>
          <w:bCs/>
          <w:szCs w:val="32"/>
        </w:rPr>
      </w:pPr>
      <w:r>
        <w:rPr>
          <w:rFonts w:hint="eastAsia" w:eastAsia="黑体" w:cs="仿宋_GB2312"/>
          <w:bCs/>
          <w:szCs w:val="32"/>
        </w:rPr>
        <w:t>参赛材料要求</w:t>
      </w:r>
    </w:p>
    <w:p>
      <w:pPr>
        <w:widowControl/>
        <w:spacing w:line="336" w:lineRule="auto"/>
        <w:ind w:firstLine="640"/>
        <w:rPr>
          <w:rFonts w:cs="仿宋_GB2312"/>
        </w:rPr>
      </w:pPr>
      <w:r>
        <w:rPr>
          <w:rFonts w:hint="eastAsia" w:cs="仿宋_GB2312"/>
        </w:rPr>
        <w:t>选手在大赛平台（网址：zgs.chsi.com.cn）提交以下参赛材料：</w:t>
      </w:r>
    </w:p>
    <w:p>
      <w:pPr>
        <w:widowControl/>
        <w:numPr>
          <w:ilvl w:val="0"/>
          <w:numId w:val="5"/>
        </w:numPr>
        <w:spacing w:line="336" w:lineRule="auto"/>
        <w:ind w:firstLine="640"/>
        <w:rPr>
          <w:rFonts w:cs="仿宋_GB2312"/>
        </w:rPr>
      </w:pPr>
      <w:r>
        <w:rPr>
          <w:rFonts w:hint="eastAsia" w:cs="仿宋_GB2312"/>
        </w:rPr>
        <w:t>求职简历（PDF格式）。</w:t>
      </w:r>
    </w:p>
    <w:p>
      <w:pPr>
        <w:widowControl/>
        <w:numPr>
          <w:ilvl w:val="0"/>
          <w:numId w:val="5"/>
        </w:numPr>
        <w:spacing w:line="336" w:lineRule="auto"/>
        <w:ind w:firstLine="640"/>
        <w:rPr>
          <w:rFonts w:cs="仿宋_GB2312"/>
        </w:rPr>
      </w:pPr>
      <w:r>
        <w:rPr>
          <w:rFonts w:hint="eastAsia" w:cs="仿宋_GB2312"/>
        </w:rPr>
        <w:t>就业能力展示（PPT格式，不超过50MB；可加入视频）。</w:t>
      </w:r>
    </w:p>
    <w:p>
      <w:pPr>
        <w:widowControl/>
        <w:numPr>
          <w:ilvl w:val="0"/>
          <w:numId w:val="5"/>
        </w:numPr>
        <w:spacing w:line="336" w:lineRule="auto"/>
        <w:ind w:firstLine="640"/>
        <w:rPr>
          <w:rFonts w:cs="仿宋_GB2312"/>
        </w:rPr>
      </w:pPr>
      <w:r>
        <w:rPr>
          <w:rFonts w:hint="eastAsia" w:cs="仿宋_GB2312"/>
        </w:rPr>
        <w:t>辅助证明材料，包括实践、实习、获奖等证明材料（PDF格式，整合为单个文件，不超过50MB）。</w:t>
      </w:r>
    </w:p>
    <w:p>
      <w:pPr>
        <w:keepNext/>
        <w:numPr>
          <w:ilvl w:val="0"/>
          <w:numId w:val="3"/>
        </w:numPr>
        <w:spacing w:line="336" w:lineRule="auto"/>
        <w:ind w:firstLine="640"/>
        <w:rPr>
          <w:rFonts w:eastAsia="黑体" w:cs="仿宋_GB2312"/>
          <w:bCs/>
          <w:szCs w:val="32"/>
        </w:rPr>
      </w:pPr>
      <w:r>
        <w:rPr>
          <w:rFonts w:hint="eastAsia" w:eastAsia="黑体" w:cs="仿宋_GB2312"/>
          <w:bCs/>
          <w:szCs w:val="32"/>
        </w:rPr>
        <w:t>比赛环节</w:t>
      </w:r>
    </w:p>
    <w:p>
      <w:pPr>
        <w:widowControl/>
        <w:spacing w:line="336" w:lineRule="auto"/>
        <w:ind w:firstLine="640"/>
        <w:rPr>
          <w:rFonts w:cs="仿宋_GB2312"/>
        </w:rPr>
      </w:pPr>
      <w:r>
        <w:rPr>
          <w:rFonts w:hint="eastAsia" w:cs="仿宋_GB2312"/>
        </w:rPr>
        <w:t>就业赛道设主题陈述、综合面试、天降offer（录用意向）环节。</w:t>
      </w:r>
    </w:p>
    <w:p>
      <w:pPr>
        <w:widowControl/>
        <w:spacing w:line="336" w:lineRule="auto"/>
        <w:ind w:firstLine="640"/>
        <w:rPr>
          <w:rFonts w:cs="仿宋_GB2312"/>
        </w:rPr>
      </w:pPr>
      <w:r>
        <w:rPr>
          <w:rFonts w:hint="eastAsia" w:eastAsia="楷体_GB2312" w:cs="仿宋_GB2312"/>
        </w:rPr>
        <w:t>（一）主题陈述（7分钟）</w:t>
      </w:r>
      <w:r>
        <w:rPr>
          <w:rFonts w:hint="eastAsia" w:ascii="楷体_GB2312" w:eastAsia="楷体_GB2312" w:cs="仿宋_GB2312"/>
        </w:rPr>
        <w:t>：</w:t>
      </w:r>
      <w:r>
        <w:rPr>
          <w:rFonts w:hint="eastAsia" w:cs="仿宋_GB2312"/>
        </w:rPr>
        <w:t>选手陈述个人求职意向和职业准备情况，展示通用素质与岗位能力。</w:t>
      </w:r>
    </w:p>
    <w:p>
      <w:pPr>
        <w:widowControl/>
        <w:spacing w:line="336" w:lineRule="auto"/>
        <w:ind w:firstLine="640"/>
        <w:rPr>
          <w:rFonts w:cs="仿宋_GB2312"/>
          <w:color w:val="000000"/>
        </w:rPr>
      </w:pPr>
      <w:r>
        <w:rPr>
          <w:rFonts w:hint="eastAsia" w:eastAsia="楷体_GB2312" w:cs="仿宋_GB2312"/>
        </w:rPr>
        <w:t>（二）综合面试（8分钟）</w:t>
      </w:r>
      <w:r>
        <w:rPr>
          <w:rFonts w:hint="eastAsia" w:ascii="楷体_GB2312" w:eastAsia="楷体_GB2312" w:cs="仿宋_GB2312"/>
        </w:rPr>
        <w:t>：</w:t>
      </w:r>
      <w:r>
        <w:rPr>
          <w:rFonts w:hint="eastAsia" w:cs="仿宋_GB2312"/>
          <w:color w:val="000000"/>
        </w:rPr>
        <w:t>评委提出真实工作场景中可能遇到的问题，选手提出解决方案；评委结合选手陈述自由提问。</w:t>
      </w:r>
    </w:p>
    <w:p>
      <w:pPr>
        <w:widowControl/>
        <w:spacing w:line="336" w:lineRule="auto"/>
        <w:ind w:firstLine="640"/>
        <w:rPr>
          <w:rFonts w:cs="仿宋_GB2312"/>
        </w:rPr>
      </w:pPr>
      <w:r>
        <w:rPr>
          <w:rFonts w:hint="eastAsia" w:eastAsia="楷体_GB2312" w:cs="仿宋_GB2312"/>
        </w:rPr>
        <w:t>（三）天降offer（3分钟）</w:t>
      </w:r>
      <w:r>
        <w:rPr>
          <w:rFonts w:hint="eastAsia" w:ascii="楷体_GB2312" w:eastAsia="楷体_GB2312" w:cs="仿宋_GB2312"/>
        </w:rPr>
        <w:t>：</w:t>
      </w:r>
      <w:r>
        <w:rPr>
          <w:rFonts w:hint="eastAsia" w:cs="仿宋_GB2312"/>
        </w:rPr>
        <w:t>用人单位根据选手表现，决定是否给出录用意向，并对选手作点评。</w:t>
      </w:r>
    </w:p>
    <w:p>
      <w:pPr>
        <w:numPr>
          <w:ilvl w:val="0"/>
          <w:numId w:val="3"/>
        </w:numPr>
        <w:spacing w:line="336" w:lineRule="auto"/>
        <w:ind w:firstLine="640"/>
        <w:rPr>
          <w:rFonts w:eastAsia="黑体" w:cs="仿宋_GB2312"/>
          <w:bCs/>
          <w:color w:val="000000"/>
          <w:szCs w:val="32"/>
        </w:rPr>
      </w:pPr>
      <w:r>
        <w:rPr>
          <w:rFonts w:hint="eastAsia" w:eastAsia="黑体" w:cs="仿宋_GB2312"/>
          <w:bCs/>
          <w:color w:val="000000"/>
          <w:szCs w:val="32"/>
        </w:rPr>
        <w:t>评审标准</w:t>
      </w:r>
    </w:p>
    <w:tbl>
      <w:tblPr>
        <w:tblStyle w:val="6"/>
        <w:tblW w:w="528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414"/>
        <w:gridCol w:w="3171"/>
        <w:gridCol w:w="713"/>
        <w:gridCol w:w="706"/>
        <w:gridCol w:w="708"/>
        <w:gridCol w:w="708"/>
        <w:gridCol w:w="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176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1973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color w:val="000000"/>
                <w:sz w:val="28"/>
                <w:szCs w:val="28"/>
              </w:rPr>
              <w:t>分赛道分值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76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z w:val="24"/>
                <w:szCs w:val="24"/>
              </w:rPr>
              <w:t>产品研发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z w:val="24"/>
                <w:szCs w:val="24"/>
              </w:rPr>
              <w:t>生产服务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z w:val="24"/>
                <w:szCs w:val="24"/>
              </w:rPr>
              <w:t>市场营销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z w:val="24"/>
                <w:szCs w:val="24"/>
              </w:rPr>
              <w:t>通用职能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000000"/>
                <w:sz w:val="24"/>
                <w:szCs w:val="24"/>
              </w:rPr>
              <w:t>公共服务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48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通用素质</w:t>
            </w:r>
          </w:p>
        </w:tc>
        <w:tc>
          <w:tcPr>
            <w:tcW w:w="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职业精神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具有家国情怀，有爱岗敬业、忠诚守信、奋斗奉献精神等</w:t>
            </w:r>
          </w:p>
        </w:tc>
        <w:tc>
          <w:tcPr>
            <w:tcW w:w="3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9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9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9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9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心理素质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具备目标岗位所需的意志力、抗压能力等</w:t>
            </w: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思维能力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具备目标岗位所需的逻辑推理、系统分析和信息处理能力等</w:t>
            </w: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沟通能力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具备目标岗位所需的语言表达、交流协调能力等</w:t>
            </w: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执行和领导能力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3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48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岗位能力</w:t>
            </w:r>
          </w:p>
        </w:tc>
        <w:tc>
          <w:tcPr>
            <w:tcW w:w="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岗位认知程度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全面了解目标行业现状、发展趋势和就业需求，准确把握目标岗位的任职要求、工作流程、工作内容等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4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</w:p>
        </w:tc>
        <w:tc>
          <w:tcPr>
            <w:tcW w:w="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岗位胜任能力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具备目标岗位所需的专业能力、实习实践经历、解决实际工作问题的能力等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发展潜力</w:t>
            </w:r>
          </w:p>
        </w:tc>
        <w:tc>
          <w:tcPr>
            <w:tcW w:w="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职业目标契合行业发展前景和人才需求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录用意向</w:t>
            </w:r>
          </w:p>
        </w:tc>
        <w:tc>
          <w:tcPr>
            <w:tcW w:w="7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7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现场获得用人单位提供录用意向情况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仿宋_GB2312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</w:rPr>
              <w:t>10</w:t>
            </w:r>
          </w:p>
        </w:tc>
      </w:tr>
    </w:tbl>
    <w:p>
      <w:pPr>
        <w:numPr>
          <w:ilvl w:val="0"/>
          <w:numId w:val="3"/>
        </w:numPr>
        <w:spacing w:before="326" w:beforeLines="75" w:line="336" w:lineRule="auto"/>
        <w:ind w:firstLine="640"/>
        <w:rPr>
          <w:rFonts w:eastAsia="黑体" w:cs="仿宋_GB2312"/>
          <w:bCs/>
          <w:color w:val="000000"/>
          <w:szCs w:val="32"/>
        </w:rPr>
      </w:pPr>
      <w:r>
        <w:rPr>
          <w:rFonts w:hint="eastAsia" w:eastAsia="黑体" w:cs="仿宋_GB2312"/>
          <w:bCs/>
          <w:color w:val="000000"/>
          <w:szCs w:val="32"/>
        </w:rPr>
        <w:t>奖项设置</w:t>
      </w:r>
    </w:p>
    <w:p>
      <w:pPr>
        <w:widowControl/>
        <w:numPr>
          <w:ilvl w:val="255"/>
          <w:numId w:val="0"/>
        </w:numPr>
        <w:spacing w:line="336" w:lineRule="auto"/>
        <w:ind w:firstLine="640" w:firstLineChars="200"/>
        <w:rPr>
          <w:rFonts w:cs="仿宋_GB2312"/>
          <w:color w:val="000000"/>
          <w:szCs w:val="32"/>
        </w:rPr>
      </w:pPr>
      <w:r>
        <w:rPr>
          <w:rFonts w:hint="eastAsia" w:cs="仿宋_GB2312"/>
          <w:color w:val="000000"/>
          <w:szCs w:val="32"/>
        </w:rPr>
        <w:t>就业赛道设置金奖50个、银奖100个、铜奖150个，以及若干单项奖、优秀指导教师奖。</w:t>
      </w:r>
    </w:p>
    <w:p>
      <w:pPr>
        <w:widowControl/>
        <w:numPr>
          <w:ilvl w:val="255"/>
          <w:numId w:val="0"/>
        </w:numPr>
        <w:rPr>
          <w:rFonts w:cs="仿宋_GB2312"/>
          <w:color w:val="000000"/>
          <w:szCs w:val="32"/>
        </w:rPr>
      </w:pP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2495550</wp:posOffset>
              </wp:positionH>
              <wp:positionV relativeFrom="paragraph">
                <wp:posOffset>-5080</wp:posOffset>
              </wp:positionV>
              <wp:extent cx="282575" cy="3619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0" w:firstLineChars="0"/>
                            <w:jc w:val="center"/>
                            <w:rPr>
                              <w:sz w:val="24"/>
                              <w:szCs w:val="36"/>
                            </w:rPr>
                          </w:pPr>
                          <w:r>
                            <w:rPr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6"/>
                            </w:rPr>
                            <w:t>11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5pt;margin-top:-0.4pt;height:28.5pt;width:22.25pt;mso-position-horizontal-relative:margin;z-index:251659264;mso-width-relative:page;mso-height-relative:page;" filled="f" stroked="f" coordsize="21600,21600" o:gfxdata="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m4UPHXAAAACAEAAA8AAAAAAAAAAQAgAAAAIgAAAGRycy9kb3ducmV2LnhtbFBL&#10;AQIUABQAAAAIAIdO4kD+VIK+MAIAAFUEAAAOAAAAAAAAAAEAIAAAACY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0" w:firstLineChars="0"/>
                      <w:jc w:val="center"/>
                      <w:rPr>
                        <w:sz w:val="24"/>
                        <w:szCs w:val="36"/>
                      </w:rPr>
                    </w:pPr>
                    <w:r>
                      <w:rPr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sz w:val="24"/>
                        <w:szCs w:val="36"/>
                      </w:rPr>
                      <w:t>11</w:t>
                    </w:r>
                    <w:r>
                      <w:rPr>
                        <w:sz w:val="24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6512C"/>
    <w:multiLevelType w:val="singleLevel"/>
    <w:tmpl w:val="82F6512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CC80081"/>
    <w:multiLevelType w:val="singleLevel"/>
    <w:tmpl w:val="8CC8008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D045A23D"/>
    <w:multiLevelType w:val="singleLevel"/>
    <w:tmpl w:val="D045A23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D9F3AE73"/>
    <w:multiLevelType w:val="singleLevel"/>
    <w:tmpl w:val="D9F3AE7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276A9934"/>
    <w:multiLevelType w:val="singleLevel"/>
    <w:tmpl w:val="276A993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NWRmNDExNThiYjhhZDUwNzAyNzFkMDRhZDA2MTUifQ=="/>
  </w:docVars>
  <w:rsids>
    <w:rsidRoot w:val="00000000"/>
    <w:rsid w:val="009E5769"/>
    <w:rsid w:val="073C6956"/>
    <w:rsid w:val="083F434F"/>
    <w:rsid w:val="120B7CEA"/>
    <w:rsid w:val="12A60588"/>
    <w:rsid w:val="15377BD4"/>
    <w:rsid w:val="182D3C4B"/>
    <w:rsid w:val="195E377E"/>
    <w:rsid w:val="1A9D1631"/>
    <w:rsid w:val="25C40AA5"/>
    <w:rsid w:val="284D799C"/>
    <w:rsid w:val="342F07B8"/>
    <w:rsid w:val="35575A35"/>
    <w:rsid w:val="35CA4C95"/>
    <w:rsid w:val="38BB5C11"/>
    <w:rsid w:val="390E2362"/>
    <w:rsid w:val="3D8932E6"/>
    <w:rsid w:val="3F0D280C"/>
    <w:rsid w:val="3F2A7D78"/>
    <w:rsid w:val="4186303E"/>
    <w:rsid w:val="4515414C"/>
    <w:rsid w:val="470F64CD"/>
    <w:rsid w:val="487738DC"/>
    <w:rsid w:val="4B72187C"/>
    <w:rsid w:val="4DAD190C"/>
    <w:rsid w:val="519C010B"/>
    <w:rsid w:val="58EF4411"/>
    <w:rsid w:val="5B6E2AD6"/>
    <w:rsid w:val="5C553B0F"/>
    <w:rsid w:val="5DEB78A1"/>
    <w:rsid w:val="624F3EEF"/>
    <w:rsid w:val="62B67C49"/>
    <w:rsid w:val="6808451A"/>
    <w:rsid w:val="6DA03209"/>
    <w:rsid w:val="70DE690E"/>
    <w:rsid w:val="74781656"/>
    <w:rsid w:val="7A177C30"/>
    <w:rsid w:val="7E2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7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napToGrid w:val="0"/>
      <w:spacing w:afterLines="0" w:afterAutospacing="0" w:line="560" w:lineRule="exact"/>
      <w:ind w:firstLine="720" w:firstLineChars="200"/>
    </w:pPr>
    <w:rPr>
      <w:rFonts w:eastAsia="仿宋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2022-03-28T00:51:00Z</dcterms:created>
  <dc:creator>Dell</dc:creator>
  <cp:lastModifiedBy>l</cp:lastModifiedBy>
  <dcterms:modified xsi:type="dcterms:W3CDTF">2023-09-12T02:51:41Z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C0CBE6DD9AAB45FF9C0868BEE730CB33</vt:lpwstr>
  </property>
</Properties>
</file>